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F44" w:rsidRPr="00C064FE" w:rsidRDefault="00D10F44" w:rsidP="00303BE1">
      <w:pPr>
        <w:spacing w:line="280" w:lineRule="exact"/>
        <w:ind w:firstLine="0"/>
      </w:pPr>
      <w:bookmarkStart w:id="0" w:name="_GoBack"/>
      <w:bookmarkEnd w:id="0"/>
      <w:r w:rsidRPr="00C064FE">
        <w:t>О сдаче в аренду крыльца</w:t>
      </w:r>
    </w:p>
    <w:p w:rsidR="00D10F44" w:rsidRPr="00C064FE" w:rsidRDefault="00D10F44" w:rsidP="00D10F44">
      <w:pPr>
        <w:spacing w:line="280" w:lineRule="exact"/>
      </w:pPr>
    </w:p>
    <w:p w:rsidR="00D10F44" w:rsidRPr="00E60EDF" w:rsidRDefault="00D10F44" w:rsidP="00D10F44">
      <w:pPr>
        <w:rPr>
          <w:spacing w:val="-6"/>
        </w:rPr>
      </w:pPr>
      <w:r w:rsidRPr="00E60EDF">
        <w:rPr>
          <w:spacing w:val="-6"/>
        </w:rPr>
        <w:t xml:space="preserve">В соответствии со статьей 577 </w:t>
      </w:r>
      <w:r w:rsidRPr="00EC6ECD">
        <w:t>Гражданского кодекса Республики Беларусь (далее – ГК)</w:t>
      </w:r>
      <w:r w:rsidRPr="00E60EDF">
        <w:rPr>
          <w:spacing w:val="-6"/>
        </w:rPr>
        <w:t xml:space="preserve"> по договору аренды арендодатель обязуется предоставить арендатору имущество за плату во временное владение </w:t>
      </w:r>
      <w:r>
        <w:rPr>
          <w:spacing w:val="-6"/>
        </w:rPr>
        <w:br/>
      </w:r>
      <w:r w:rsidRPr="00E60EDF">
        <w:rPr>
          <w:spacing w:val="-6"/>
        </w:rPr>
        <w:t>и пользование или во временное пользование.</w:t>
      </w:r>
    </w:p>
    <w:p w:rsidR="00D10F44" w:rsidRDefault="00D10F44" w:rsidP="00D10F44">
      <w:pPr>
        <w:autoSpaceDE w:val="0"/>
        <w:autoSpaceDN w:val="0"/>
        <w:adjustRightInd w:val="0"/>
        <w:ind w:firstLine="720"/>
      </w:pPr>
      <w:r w:rsidRPr="00C34E89">
        <w:rPr>
          <w:rFonts w:eastAsia="Calibri"/>
          <w:lang w:eastAsia="en-US"/>
        </w:rPr>
        <w:t xml:space="preserve">Пунктом 3 статьи 578 ГК в договоре аренды </w:t>
      </w:r>
      <w:r w:rsidRPr="00C34E89">
        <w:t xml:space="preserve">должны быть указаны данные, позволяющие определенно установить имущество, подлежащее передаче арендатору в качестве объекта аренды. При отсутствии этих данных в договоре условие об объекте, подлежащем передаче в аренду, считается несогласованным сторонами, а соответствующий договор </w:t>
      </w:r>
      <w:r w:rsidRPr="00C34E89">
        <w:br/>
        <w:t>не считается заключенным.</w:t>
      </w:r>
    </w:p>
    <w:p w:rsidR="00D10F44" w:rsidRPr="00CB7933" w:rsidRDefault="00D10F44" w:rsidP="00D10F44">
      <w:pPr>
        <w:pStyle w:val="a8"/>
        <w:shd w:val="clear" w:color="auto" w:fill="auto"/>
        <w:spacing w:line="341" w:lineRule="exact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Значение термина ”</w:t>
      </w:r>
      <w:r w:rsidRPr="00CB7933">
        <w:rPr>
          <w:sz w:val="30"/>
          <w:szCs w:val="30"/>
        </w:rPr>
        <w:t>крыльцо</w:t>
      </w:r>
      <w:r>
        <w:rPr>
          <w:sz w:val="30"/>
          <w:szCs w:val="30"/>
        </w:rPr>
        <w:t>“</w:t>
      </w:r>
      <w:r w:rsidRPr="00CB7933">
        <w:rPr>
          <w:sz w:val="30"/>
          <w:szCs w:val="30"/>
        </w:rPr>
        <w:t xml:space="preserve"> и его определение приведены </w:t>
      </w:r>
      <w:r>
        <w:rPr>
          <w:sz w:val="30"/>
          <w:szCs w:val="30"/>
        </w:rPr>
        <w:br/>
      </w:r>
      <w:r w:rsidRPr="00CB7933">
        <w:rPr>
          <w:sz w:val="30"/>
          <w:szCs w:val="30"/>
        </w:rPr>
        <w:t xml:space="preserve">в подпункте 2.27 пункта 2 Инструкции об основаниях назначения </w:t>
      </w:r>
      <w:r>
        <w:rPr>
          <w:sz w:val="30"/>
          <w:szCs w:val="30"/>
        </w:rPr>
        <w:br/>
      </w:r>
      <w:r w:rsidRPr="00CB7933">
        <w:rPr>
          <w:sz w:val="30"/>
          <w:szCs w:val="30"/>
        </w:rPr>
        <w:t>и порядке технической инвентаризации недвижимого имущества, а также проверки характеристик недвижимого имущества при совершении регистрационных действий, утвержденной постановлением Государственного комитета по имуществу от 24 марта 2015 г. № 11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  <w:t>(далее – Инструкция)</w:t>
      </w:r>
      <w:r w:rsidRPr="00CB7933">
        <w:rPr>
          <w:sz w:val="30"/>
          <w:szCs w:val="30"/>
        </w:rPr>
        <w:t>.</w:t>
      </w:r>
    </w:p>
    <w:p w:rsidR="00D10F44" w:rsidRDefault="00D10F44" w:rsidP="00D10F44">
      <w:pPr>
        <w:autoSpaceDE w:val="0"/>
        <w:autoSpaceDN w:val="0"/>
        <w:adjustRightInd w:val="0"/>
      </w:pPr>
      <w:r w:rsidRPr="00CB7933">
        <w:t xml:space="preserve">Так, крыльцо (входная группа) </w:t>
      </w:r>
      <w:r>
        <w:t>–</w:t>
      </w:r>
      <w:r w:rsidRPr="00CB7933">
        <w:t xml:space="preserve"> </w:t>
      </w:r>
      <w:r>
        <w:t>благоустроенная площадка, расположенная перед входом в здание на уровне, как правило, превышающем планировочную отметку земли, может иметь строительную конструкцию для защиты от атмосферных осадков (крышу, навес и тому подобное) и ступеньки</w:t>
      </w:r>
      <w:r w:rsidRPr="00CB7933">
        <w:t>.</w:t>
      </w:r>
    </w:p>
    <w:p w:rsidR="00D10F44" w:rsidRDefault="00D10F44" w:rsidP="00D10F44">
      <w:pPr>
        <w:autoSpaceDE w:val="0"/>
        <w:autoSpaceDN w:val="0"/>
        <w:adjustRightInd w:val="0"/>
      </w:pPr>
      <w:r>
        <w:t>Согласно подпункту 152.1.1 пункта 152 Инструкции общая площадь общественного, административного и иных нежилых зданий (изолированных помещений) определяется как сумма площадей всех помещений, находящихся в здании (изолированном помещении), включая лестничные клетки, антресоли, переходы в другое здание, лоджии, веранды, галереи и балконы, открытые наружные галереи, террасы, эксплуатируемые кровли и тому подобное.</w:t>
      </w:r>
    </w:p>
    <w:p w:rsidR="00D10F44" w:rsidRDefault="00D10F44" w:rsidP="00D10F44">
      <w:pPr>
        <w:autoSpaceDE w:val="0"/>
        <w:autoSpaceDN w:val="0"/>
        <w:adjustRightInd w:val="0"/>
      </w:pPr>
      <w:r>
        <w:t xml:space="preserve">В соответствии с Инструкцией крыльцо, является составной частью недвижимого имущества и отражается в техническом паспорте, однако его площадь не включается в общую площадь капитального строения, изолированного помещения. </w:t>
      </w:r>
    </w:p>
    <w:p w:rsidR="0027256C" w:rsidRPr="00D10F44" w:rsidRDefault="00D10F44" w:rsidP="00D10F44">
      <w:pPr>
        <w:autoSpaceDE w:val="0"/>
        <w:autoSpaceDN w:val="0"/>
        <w:adjustRightInd w:val="0"/>
      </w:pPr>
      <w:r>
        <w:t>Таким образом, при сдаче</w:t>
      </w:r>
      <w:r w:rsidRPr="00B321A2">
        <w:t xml:space="preserve"> </w:t>
      </w:r>
      <w:r>
        <w:t xml:space="preserve">в аренду капитального строения (здания, сооружения), изолированного помещения одному арендатору, если крыльцо обеспечивает исключительно проход арендатора к арендуемому помещению, то договор аренды крыльца заключать не требуется. </w:t>
      </w:r>
      <w:r>
        <w:br/>
        <w:t>В случае</w:t>
      </w:r>
      <w:proofErr w:type="gramStart"/>
      <w:r>
        <w:t>,</w:t>
      </w:r>
      <w:proofErr w:type="gramEnd"/>
      <w:r>
        <w:t xml:space="preserve"> если крыльцо или его часть арендатор использует в своей деятельности (размещает оборудование и др.), то крыльцо или его часть предоставляются в аренду.</w:t>
      </w:r>
    </w:p>
    <w:sectPr w:rsidR="0027256C" w:rsidRPr="00D10F44" w:rsidSect="00AA049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370" w:rsidRDefault="00667370" w:rsidP="000A1EAC">
      <w:r>
        <w:separator/>
      </w:r>
    </w:p>
  </w:endnote>
  <w:endnote w:type="continuationSeparator" w:id="0">
    <w:p w:rsidR="00667370" w:rsidRDefault="00667370" w:rsidP="000A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370" w:rsidRDefault="00667370" w:rsidP="000A1EAC">
      <w:r>
        <w:separator/>
      </w:r>
    </w:p>
  </w:footnote>
  <w:footnote w:type="continuationSeparator" w:id="0">
    <w:p w:rsidR="00667370" w:rsidRDefault="00667370" w:rsidP="000A1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755521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A1EAC" w:rsidRPr="00AA0499" w:rsidRDefault="000A1EAC">
        <w:pPr>
          <w:pStyle w:val="a3"/>
          <w:jc w:val="center"/>
          <w:rPr>
            <w:sz w:val="24"/>
            <w:szCs w:val="24"/>
          </w:rPr>
        </w:pPr>
        <w:r w:rsidRPr="00AA0499">
          <w:rPr>
            <w:sz w:val="24"/>
            <w:szCs w:val="24"/>
          </w:rPr>
          <w:fldChar w:fldCharType="begin"/>
        </w:r>
        <w:r w:rsidRPr="00AA0499">
          <w:rPr>
            <w:sz w:val="24"/>
            <w:szCs w:val="24"/>
          </w:rPr>
          <w:instrText>PAGE   \* MERGEFORMAT</w:instrText>
        </w:r>
        <w:r w:rsidRPr="00AA0499">
          <w:rPr>
            <w:sz w:val="24"/>
            <w:szCs w:val="24"/>
          </w:rPr>
          <w:fldChar w:fldCharType="separate"/>
        </w:r>
        <w:r w:rsidR="00D10F44">
          <w:rPr>
            <w:noProof/>
            <w:sz w:val="24"/>
            <w:szCs w:val="24"/>
          </w:rPr>
          <w:t>2</w:t>
        </w:r>
        <w:r w:rsidRPr="00AA0499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C69"/>
    <w:rsid w:val="000A1EAC"/>
    <w:rsid w:val="0027256C"/>
    <w:rsid w:val="00303BE1"/>
    <w:rsid w:val="00434703"/>
    <w:rsid w:val="00447365"/>
    <w:rsid w:val="00510FBF"/>
    <w:rsid w:val="00573EB1"/>
    <w:rsid w:val="005F2C69"/>
    <w:rsid w:val="00667370"/>
    <w:rsid w:val="008D1E11"/>
    <w:rsid w:val="00932B5D"/>
    <w:rsid w:val="00AA0499"/>
    <w:rsid w:val="00B75E4B"/>
    <w:rsid w:val="00BA3A60"/>
    <w:rsid w:val="00D10F44"/>
    <w:rsid w:val="00EB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C69"/>
    <w:pPr>
      <w:jc w:val="both"/>
    </w:pPr>
    <w:rPr>
      <w:rFonts w:eastAsia="Times New Roman"/>
      <w:szCs w:val="20"/>
      <w:lang w:eastAsia="ru-RU"/>
    </w:rPr>
  </w:style>
  <w:style w:type="paragraph" w:styleId="1">
    <w:name w:val="heading 1"/>
    <w:basedOn w:val="a"/>
    <w:link w:val="10"/>
    <w:qFormat/>
    <w:rsid w:val="005F2C69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C69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CharChar">
    <w:name w:val="Char Char Знак"/>
    <w:basedOn w:val="a"/>
    <w:autoRedefine/>
    <w:rsid w:val="00447365"/>
    <w:pPr>
      <w:spacing w:after="160" w:line="240" w:lineRule="exact"/>
      <w:ind w:left="360" w:firstLine="0"/>
      <w:jc w:val="left"/>
    </w:pPr>
    <w:rPr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0A1E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1EAC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A1E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1EAC"/>
    <w:rPr>
      <w:rFonts w:eastAsia="Times New Roman"/>
      <w:szCs w:val="20"/>
      <w:lang w:eastAsia="ru-RU"/>
    </w:rPr>
  </w:style>
  <w:style w:type="character" w:customStyle="1" w:styleId="a7">
    <w:name w:val="Основной текст Знак"/>
    <w:link w:val="a8"/>
    <w:rsid w:val="00D10F44"/>
    <w:rPr>
      <w:sz w:val="28"/>
      <w:szCs w:val="28"/>
      <w:shd w:val="clear" w:color="auto" w:fill="FFFFFF"/>
    </w:rPr>
  </w:style>
  <w:style w:type="paragraph" w:styleId="a8">
    <w:name w:val="Body Text"/>
    <w:basedOn w:val="a"/>
    <w:link w:val="a7"/>
    <w:rsid w:val="00D10F44"/>
    <w:pPr>
      <w:shd w:val="clear" w:color="auto" w:fill="FFFFFF"/>
      <w:spacing w:line="278" w:lineRule="exact"/>
      <w:ind w:firstLine="0"/>
      <w:jc w:val="left"/>
    </w:pPr>
    <w:rPr>
      <w:rFonts w:eastAsiaTheme="minorHAnsi"/>
      <w:sz w:val="28"/>
      <w:szCs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D10F44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C69"/>
    <w:pPr>
      <w:jc w:val="both"/>
    </w:pPr>
    <w:rPr>
      <w:rFonts w:eastAsia="Times New Roman"/>
      <w:szCs w:val="20"/>
      <w:lang w:eastAsia="ru-RU"/>
    </w:rPr>
  </w:style>
  <w:style w:type="paragraph" w:styleId="1">
    <w:name w:val="heading 1"/>
    <w:basedOn w:val="a"/>
    <w:link w:val="10"/>
    <w:qFormat/>
    <w:rsid w:val="005F2C69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C69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CharChar">
    <w:name w:val="Char Char Знак"/>
    <w:basedOn w:val="a"/>
    <w:autoRedefine/>
    <w:rsid w:val="00447365"/>
    <w:pPr>
      <w:spacing w:after="160" w:line="240" w:lineRule="exact"/>
      <w:ind w:left="360" w:firstLine="0"/>
      <w:jc w:val="left"/>
    </w:pPr>
    <w:rPr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0A1E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1EAC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A1E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1EAC"/>
    <w:rPr>
      <w:rFonts w:eastAsia="Times New Roman"/>
      <w:szCs w:val="20"/>
      <w:lang w:eastAsia="ru-RU"/>
    </w:rPr>
  </w:style>
  <w:style w:type="character" w:customStyle="1" w:styleId="a7">
    <w:name w:val="Основной текст Знак"/>
    <w:link w:val="a8"/>
    <w:rsid w:val="00D10F44"/>
    <w:rPr>
      <w:sz w:val="28"/>
      <w:szCs w:val="28"/>
      <w:shd w:val="clear" w:color="auto" w:fill="FFFFFF"/>
    </w:rPr>
  </w:style>
  <w:style w:type="paragraph" w:styleId="a8">
    <w:name w:val="Body Text"/>
    <w:basedOn w:val="a"/>
    <w:link w:val="a7"/>
    <w:rsid w:val="00D10F44"/>
    <w:pPr>
      <w:shd w:val="clear" w:color="auto" w:fill="FFFFFF"/>
      <w:spacing w:line="278" w:lineRule="exact"/>
      <w:ind w:firstLine="0"/>
      <w:jc w:val="left"/>
    </w:pPr>
    <w:rPr>
      <w:rFonts w:eastAsiaTheme="minorHAnsi"/>
      <w:sz w:val="28"/>
      <w:szCs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D10F44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9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Стецик</dc:creator>
  <cp:lastModifiedBy>Малинина Татьяна Михайловна</cp:lastModifiedBy>
  <cp:revision>4</cp:revision>
  <dcterms:created xsi:type="dcterms:W3CDTF">2023-11-30T12:22:00Z</dcterms:created>
  <dcterms:modified xsi:type="dcterms:W3CDTF">2023-12-01T08:54:00Z</dcterms:modified>
</cp:coreProperties>
</file>